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20" w:rsidRPr="00C01A20" w:rsidRDefault="00C01A20" w:rsidP="00C01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20">
        <w:rPr>
          <w:rFonts w:ascii="Times New Roman" w:hAnsi="Times New Roman" w:cs="Times New Roman"/>
          <w:b/>
          <w:sz w:val="28"/>
          <w:szCs w:val="28"/>
        </w:rPr>
        <w:t>Письмо Минфина России, Министерства промышленности и торговли РФ, Министерства здравоохранения РФ и Федеральной антимонопольной службы от 22 мая 2018 г. и 29 июня 2018 г. NN 24-03-06/47606, Цс-31570/19, 25-3/10/2-4204 и РП/38817/18</w:t>
      </w:r>
    </w:p>
    <w:p w:rsidR="00C01A20" w:rsidRPr="00C01A20" w:rsidRDefault="00C01A20" w:rsidP="00C01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20">
        <w:rPr>
          <w:rFonts w:ascii="Times New Roman" w:hAnsi="Times New Roman" w:cs="Times New Roman"/>
          <w:b/>
          <w:sz w:val="28"/>
          <w:szCs w:val="28"/>
        </w:rPr>
        <w:t xml:space="preserve">"О позиции Минфина России, </w:t>
      </w:r>
      <w:proofErr w:type="spellStart"/>
      <w:r w:rsidRPr="00C01A20">
        <w:rPr>
          <w:rFonts w:ascii="Times New Roman" w:hAnsi="Times New Roman" w:cs="Times New Roman"/>
          <w:b/>
          <w:sz w:val="28"/>
          <w:szCs w:val="28"/>
        </w:rPr>
        <w:t>Минпромторга</w:t>
      </w:r>
      <w:proofErr w:type="spellEnd"/>
      <w:r w:rsidRPr="00C01A20">
        <w:rPr>
          <w:rFonts w:ascii="Times New Roman" w:hAnsi="Times New Roman" w:cs="Times New Roman"/>
          <w:b/>
          <w:sz w:val="28"/>
          <w:szCs w:val="28"/>
        </w:rPr>
        <w:t xml:space="preserve"> России, Минздрава России и ФАС России по вопросу применения положений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</w:t>
      </w:r>
    </w:p>
    <w:p w:rsidR="00C01A20" w:rsidRPr="00C01A20" w:rsidRDefault="00C01A20" w:rsidP="00C01A20">
      <w:pPr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 xml:space="preserve">В связи с поступающими вопросами о применении положений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102), Минфин России, </w:t>
      </w:r>
      <w:proofErr w:type="spellStart"/>
      <w:r w:rsidRPr="00C01A20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C01A20">
        <w:rPr>
          <w:rFonts w:ascii="Times New Roman" w:hAnsi="Times New Roman" w:cs="Times New Roman"/>
          <w:sz w:val="28"/>
          <w:szCs w:val="28"/>
        </w:rPr>
        <w:t xml:space="preserve"> России, Минздрав России и ФАС России сообщают следующее.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Постановлением N 102 утвержден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Согласно пункту 2 Постановления N 102 для целей осуществления закупок отдельных видов медицинских изделий, включенных в Перечень, заказчик отклоняет все заявки (окончательные предложения), содержащие предложения о поставке отдельных видов медицинских изделий, включенных в Перечень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lastRenderedPageBreak/>
        <w:t>содержат предложения о поставке отдельных видов медицинских изделий, включенных в Перечень, страной происхождения которых являются только государства - члены Евразийского экономического союза;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N 102 подтверждением страны происхождения медицинских изделий, включенных в Перечень, является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 (далее - сертификат происхождения товара).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Таким образом, ограничение, установленное Постановлением N 102, применяется только при наличии всех условий, установленных пунктом 2 Постановления N 102, в совокупности. При этом должно быть не менее двух удовлетворяющих требованиям извещения об осуществлении закупки и (или) документации о закупке заявок, которые содержат предложения в отношении всех видов медицинских изделий, страной происхождения которых являются государства - члены Евразийского экономического союза, подтвержденной сертификатом о происхождении товара.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На основании изложенного, при наличии двух заявок, соответствующих положениям пункта 2 Постановления N 102, и содержащих сертификат происхождения товара, иные заявки (окончательные предложения) участников закупки, содержащие предложения о поставке иностранного медицинского изделия, а также о поставке медицинского изделия, страной происхождения которого является государство - член Евразийского экономического союза, но не содержащие сертификат происхождения товара, подлежат отклонению.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При наличии двух заявок, соответствующих положениям пункта 2 Постановления N 102, но не содержащих сертификат происхождения товара, ограничение, установленное Постановлением N 102, не применяется и иные заявки (окончательные предложения) участников закупки, содержащие предложения о поставке иностранного медицинского изделия, а также о поставке медицинского изделия, страной происхождения которого является государство - член Евразийского экономического союза, но не содержащие сертификат происхождения товара, не признаются не соответствующими требованиям и не подлежат отклонению.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В случае, если на участие в определении поставщика подана одна заявка (окончательное предложение), ограничение, установленное Постановлением N 102, не применяется, в связи с чем отсутствие в заявке (окончательном предложении) единственного участника закупки сертификата происхождения товара, не является основанием для отклонения заявки.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В соответствии с частью 2 статьи 66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заявка на участие в электронном аукционе состоит из двух частей.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Согласно пункту 6 части 5 статьи 66 Закона о контрактной системе вторая часть заявки на участие в электронном аукционе должна содержать, в том числе, 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статьей 14 Закона о контрактной системе, или копии этих документов.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Таким образом, при осуществлении закупок отдельных видов медицинских изделий, включенных в Перечень, способом электронного аукциона, отклонение заявок, содержащих предложение о поставке медицинского изделия иностранного происхождения (за исключением государств - членов Евразийского экономического союза), в соответствии с пунктом 2 Постановления N 102 возможно только по результатам рассмотрения вторых частей заявок.</w:t>
      </w:r>
    </w:p>
    <w:p w:rsidR="00C01A20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54" w:rsidRPr="00C01A20" w:rsidRDefault="00C01A20" w:rsidP="00C01A20">
      <w:pPr>
        <w:jc w:val="both"/>
        <w:rPr>
          <w:rFonts w:ascii="Times New Roman" w:hAnsi="Times New Roman" w:cs="Times New Roman"/>
          <w:sz w:val="28"/>
          <w:szCs w:val="28"/>
        </w:rPr>
      </w:pPr>
      <w:r w:rsidRPr="00C01A20">
        <w:rPr>
          <w:rFonts w:ascii="Times New Roman" w:hAnsi="Times New Roman" w:cs="Times New Roman"/>
          <w:sz w:val="28"/>
          <w:szCs w:val="28"/>
        </w:rPr>
        <w:t>Также отмечаем, что с 1 июля 2018 года вступает в силу новая редакция пункта 6 части 5 статьи 66 Закона о контрактной системе, согласно которой вторая часть заявки должна содержать документы, предусмотренные нормативными правовыми актами, принятыми в соответствии со статьей 14 Закона о контрактной системе, в случае закупки товаров, работ, услуг, на которые распространяется действие указанных нормативных правовых актов, или копии таких документов. При отсутствии в заявке на участие в электронном аукционе документов, предусмотренных настоящим</w:t>
      </w:r>
      <w:bookmarkStart w:id="0" w:name="_GoBack"/>
      <w:bookmarkEnd w:id="0"/>
      <w:r w:rsidRPr="00C01A20">
        <w:rPr>
          <w:rFonts w:ascii="Times New Roman" w:hAnsi="Times New Roman" w:cs="Times New Roman"/>
          <w:sz w:val="28"/>
          <w:szCs w:val="28"/>
        </w:rPr>
        <w:t xml:space="preserve">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sectPr w:rsidR="00115654" w:rsidRPr="00C0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5B"/>
    <w:rsid w:val="00115654"/>
    <w:rsid w:val="005D5F5B"/>
    <w:rsid w:val="00C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9263-F1F0-4A45-9883-C09E64E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ALIANS</dc:creator>
  <cp:keywords/>
  <dc:description/>
  <cp:lastModifiedBy>ALIANS</cp:lastModifiedBy>
  <cp:revision>2</cp:revision>
  <dcterms:created xsi:type="dcterms:W3CDTF">2018-08-01T13:13:00Z</dcterms:created>
  <dcterms:modified xsi:type="dcterms:W3CDTF">2018-08-01T13:13:00Z</dcterms:modified>
</cp:coreProperties>
</file>